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2017/117 vom 1. April 2019</w:t>
      </w:r>
    </w:p>
    <w:p>
      <w:r>
        <w:t>Sg Versicherungsgericht, 2019-04-01, DE</w:t>
      </w:r>
    </w:p>
    <w:p>
      <w:r>
        <w:rPr>
          <w:b/>
        </w:rPr>
        <w:t xml:space="preserve">Quelle: </w:t>
      </w:r>
      <w:r>
        <w:t>https://mcp.opencaselaw.ch/entscheid/sg_publikationen_IV 2017_117</w:t>
      </w:r>
    </w:p>
    <w:p>
      <w:r>
        <w:t>FR: SG_VERSICHERUNGSGERICHT IV 2017/117 du 1 avril 2019</w:t>
      </w:r>
    </w:p>
    <w:p>
      <w:r>
        <w:t>IT: SG_VERSICHERUNGSGERICHT IV 2017/117 del 1 aprile 2019</w:t>
      </w:r>
    </w:p>
    <w:p>
      <w:pPr>
        <w:pStyle w:val="Heading2"/>
      </w:pPr>
      <w:r>
        <w:t>Regeste</w:t>
      </w:r>
    </w:p>
    <w:p>
      <w:r>
        <w:t>Art. 17 Abs. 1 ATSG. Rentenrevision bei Vorliegen eines wirtschaftlichen Revisionsgrunds. Umfassende Prüfung des Rentenanspruchs somit möglich. Beweistauglichkeit Gutachten. Zulässigkeit der Renteneinstellung aufgrund anderer medizinischer Beurteilung des leicht verschlechterten Gesundheitszustandes wird bestätigt (Entscheid des Versicherungsgerichts des Kantons St. Gallen vom 1. April 2019, IV 2017/117).</w:t>
      </w:r>
    </w:p>
    <w:p>
      <w:pPr>
        <w:pStyle w:val="Heading2"/>
      </w:pPr>
      <w:r>
        <w:t>Erwägungen</w:t>
      </w:r>
    </w:p>
    <w:p>
      <w:r>
        <w:rPr>
          <w:b/>
        </w:rPr>
        <w:t>E. 1</w:t>
      </w:r>
    </w:p>
    <w:p>
      <w:r>
        <w:t>1.1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Kann eine rentenberechtigte Person neu ein Erwerbseinkommen erzielen oder ein bestehendes Erwerbseinkommen erhöhen, so wird die Rente dann im Sinne von Art. 17 Abs. 1 des Bundesgesetzes über den Allgemeinen Teil des Sozialversicherungsrechts (ATSG; SR 830.1) revidiert, wenn die Einkommensverbesserung jährlich mehr als Fr. 1'500.-- beträgt (Art. 31 des Bundesgesetzes über die Invalidenversicherung [IVG; SR 831.20]), wobei teuerungsbedingte Einkommensverbesserungen nicht zu berücksichtigen sind (vgl. Art. 86ter der Verordnung über die Invalidenversicherung [IVV; SR 831.201]). Eine Verbesserung der Erwerbsfähigkeit oder der Fähigkeit, sich im Aufgabenbereich zu betätigen,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Abs. 1 IVV). Die bloss unterschiedliche Beurteilung der Auswirkungen eines im Wesentlichen unverändert gebliebenen Gesundheitszustandes auf die Arbeitsfähigkeit stellt hingegen keinen Revisionsgrund im Sinne von Art. 17 Abs. 1 ATSG dar (Urteile des Bundesgerichts vom 17. Januar 2008, 9C_552/2007, E. 3.1.2; vom 12. Januar 2010, 9C_798/2009, E. 3.1; vom 27. Mai 2010, 8C_972/2009, E. 3.2; BGE 112 V 371 E. 2b, mit weiteren Hinweisen). 1.2  Das Invalideneinkommen kann sich verändern, weil die bisher als zumutbar bezeichnete Tätigkeit aufgrund von strukturellen Änderungen des (ausgeglichenen) Arbeitsmarkts nicht mehr ausgeübt werden kann oder weil sich das tatsächlich erzielte Erwerbseinkommen erhöht oder verringert hat. Eine Anpassung kann auch erfolgen, wenn sich bei einem an sich gleich gebliebenen Gesundheitszustand die erwerblichen Auswirkungen geändert haben (Ueli Kieser, ATSG-Kommentar, Bern/St. Gallen/Zürich 2015, 3. Auflage, Art. 17 N 32 und 36). Ist eine anspruchserhebliche Änderung des Sachverhalts nicht mit überwiegender Wahrscheinlichkeit erstellt, bleibt es nach dem Grundsatz der materiellen Beweislast beim bisherigen Rechtszustand (Urteil des Bundesgerichts vom 16. Juni 2014, 9C_273/2014, E. 3.1.1). 1.3  Zeitlicher Ausgangspunkt für die Beurteilung einer anspruchserheblichen Änderung des Invaliditätsgrads ist bei der Prüfung eines Gesuchs um Erhöhung der Rente wie auch bei der Prüfung einer Rentenanpassung von Amtes wegen die letzte rechtskräftige Verfügung, welche auf einer materiellen Prüfung des Rentenanspruchs mit rechtskonformer Sachverhaltsabklärung, Beweiswürdigung und Durchführung eines Einkommensvergleichs beruht. Relevant ist mithin die letzte anspruchsändernde Verfügung. Verfügungen, welche eine laufende Rente bloss bestätigen, sind demgegenüber revisionsrechtlich unbeachtlich (BGE 133 V 108 E. 4.1 und 5.4). Ob eine revisionsbegründende Änderung eingetreten ist, beurteilt sich also durch Vergleich des Sachverhalts, wie er im Zeitpunkt der letzten (der versicherten Person eröffneten) rechtskräftigen Verfügung bestand,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demjenigen zur Zeit der streitigen Neubeurteilung (BGE 130 V 351 E. 3.5.2; BGE 125 V 369 E. 2). 1.4  Wenn ein Revisionsgrund gegeben ist, prüft die Verwaltung den Rentenanspruch in tatsächlicher und rechtlicher Hinsicht umfassend ("allseitig"), wobei keine Bindung an frühere Beurteilungen besteht. Es ist nicht erforderlich, dass gerade die geänderte Tatsache zu einer Neufestsetzung der Invalidenrente führt; vielmehr kann sich bei der allseitigen Prüfung des Rentenanspruchs ergeben, dass ein anderes Anspruchselement zu einer Herauf-, Herabsetzung oder Aufhebung der Invalidenrente führt (Urteil des Bundesgerichts vom 21. Oktober 2014, 9C_378/2014, E. 4.2 mit Hinweisen).</w:t>
      </w:r>
    </w:p>
    <w:p>
      <w:r>
        <w:rPr>
          <w:b/>
        </w:rPr>
        <w:t>E. 2</w:t>
      </w:r>
    </w:p>
    <w:p>
      <w:r>
        <w:t>2.1  Ausgangspunkt für die Beurteilung einer anspruchserheblichen Änderung des Invaliditätsgrads ist vorliegend die Verfügung vom 19. August 1999 (IV-act. 24 f.), da anlässlich der Rentenrevisionen keine umfassende materielle Prüfung des Rentenanspruchs stattgefunden hatte (vgl. IV-act. 35, 46, 59 und 61). Nachdem die IV-Stelle die vorliegende Rentenrevision im November 2013 eingeleitet hat, ist zu prüfen, ob zu jenem Zeitpunkt bzw. bis zum Erlass der Revisionsverfügung am 23. Februar 2017 im Vergleich zum August 1999 eine rentenrelevante Änderung eingetreten war. 2.2  Die Verfügung vom 19. August 1999 ging von einem Invalideneinkommen von Fr. 18'995.-- aus (IV-act. 24 f.). Bis Ende 2010 entsprach dies auch in etwa dem tatsächlich erzielten Erwerbseinkommen der Beschwerdeführerin. Unstreitig vermochte die Beschwerdeführerin durch Mehrarbeit im Jahr 2011 ein Einkommen von Fr. 37'034.--, im Jahr 2012 von Fr. 38'147.-- und im Jahr 2013 von Fr. 33'070.-- zu erzielen (vgl. IV-act. 149). Dabei handelt es sich zweifellos um eine wesentliche Änderung in den tatsächlichen Verhältnissen seit Zusprechung der Rente, zumal das Einkommen damit gegenüber den letzten zwölf Jahren – und insbesondere gegenüber dem in der Verfügung vom 19. August 1999 angegebenen Invalideneinkommen – deutlich höher ausgefallen ist. So arbeitete die Beschwerdeführerin im Jahr 2011 1'541 Stunden und im Jahr 2012 1'589 Stunden, was bei 46 Arbeitswochen und einer betriebsüblichen Arbeitszeit von 42 Stunden pro Woche für ein volles Pensum (= 1'932 Stunden / Jahr) einem Pensum von etwa 80% entsprach (vgl. IV-act. 68). Sowohl das Invalideneinkommen wie auch das Arbeitspensum hatten sich in jenem Zeitraum also markant erhöht, womit sich die erwerblichen Auswirkungen des Gesundheitszustands zumindest vorübergehend signifikant verändert haben. 2.3  Die Beschwerdeführerin macht geltend, dass sie von 2011 bis 2013 unter Druck des Vorgesetzten wegen Personalmangels über die Grenzen des Zumutbaren gearbeitet habe aus Angst, andernfalls ihre Arbeitsstelle zu verlieren. Ihr Gesundheitszustand habe sich deshalb im September 2013 verschlechtert, und eine längere Arbeitsunfähigkeit sei eingetreten. Sie stützt sich dabei auf eine Bestätigung ihres Hausarztes vom 30. April 2013 (IV-act. 87 - 6) sowie auf nicht näher bezeichnete Berichte des Kantonsspitals St. Gallen und des Spitals F.___. 2.4  Die Bestätigung des Hausarztes vom 30. April 2013 hält indes lediglich fest, dass die Beschwerdeführerin unter chronischen Rückenbeschwerden leide und seit 1998 eine IV-Rente erhalte. Aus medizinischer Sicht sei eine Arbeitsfähigkeit von mehr als 50% nicht möglich. Aus gesundheitlichen Gründen sei es wichtig, dass dieses Arbeitspensum nicht überschritten werde. Der Hausarzt äusserte sich in dieser Bestätigung also nicht ausdrücklich zum seit 2011 ausgeübten Arbeitspensum der Beschwerdeführerin. Ins-besondere schrieb er nicht, dass sich der Gesundheitszustand der Beschwerdeführerin durch die Mehrarbeit seit 2011 verschlechtert habe. Auch fehlen ärztliche Atteste über krankheitsbedingte Arbeitsausfälle zwischen 2011 und dem 30. April 2013. Der Bestätigung des Hausarztes ist somit lediglich zu entnehmen, dass die Beschwerdeführerin sich ab Frühling 2013 bemüht hat, ihr Arbeitspensum wieder auf 50% oder weniger zu reduzieren. Dass sie zwischen 2011 und 2013 über die Grenzen des Zumutbaren gearbeitet hätte, ergibt sich daraus hingegen nicht. Im Verlaufsbericht vom 11. Dezember 2013 schrieb der Hausarzt, die schon seit 2002 bekannten lumbalen Rückenschmerzen hätten im Herbst 2013 eine neue Qualität angenommen und seien damit ab September 2013 relevant geworden (IV-act. 69-1 f.). Daraus ist e contrario zu schliessen, dass sich die lumbalen Rückenschmerzen von 2011 bis Sommer 2013 nicht verschlimmert hatten. Die Beschwerdeführerin konnte also soweit ersichtlich von 2011 bis Sommer 2013 ohne Verschlechterung des Gesundheitszustandes erhebliche Mehrarbeit leisten. Im Verlaufsbericht vom 22. Juni 2014 erklärte der Hausarzt, aus medizinischer Sicht sei der Zustand im Vergleich zum Vorjahr schlechter geworden, schränkte dies aber sogleich durch den Zusatz "wenn auch nur minim" ein (IV-act. 96-2). 2.5  Im Bericht des Kantonsspitals St. Gallen vom 4. November 2013 werden keine Angaben zur Arbeitsfähigkeit der Beschwerdeführerin gemacht (IV-act. 69-5). Im Beiblatt zum Arztbericht vom 9. Januar 2014 wird lediglich erwähnt, die Schmerzen seien so stark, dass die Arbeitstätigkeit eingeschränkt sei. Die Leistungsfähigkeit sei schmerzbedingt vermindert. Man müsse langsam anfangen. Die bisherige Tätigkeit werde aber als zumutbar angeschaut. Die Arbeitsfähigkeit am bisherigen Arbeitsplatz könne verbessert werden (IV-act. 71). Es finden sich mithin auch in diesen Dokumenten keine Hinweise darauf, dass die Beschwerdeführerin von 2011 bis 2013 über die Grenzen des Zumutbaren gearbeitet hätte. 2.6  Nach dem Gesagten hatte die während der Jahre 2011 bis 2013 geleistete Mehrarbeit keine Verschlechterung des Gesundheitszustandes zur Folge. Es ist auch nicht ausgewiesen, dass die Beschwerdeführerin während dieser Zeit über die Grenzen des Zumutbaren hinaus gearbeitet hätte. Angesichts des langen Zeitraums von rund drei Jahren erscheint das auch nicht glaubhaft. Wäre die Mehrarbeit der Beschwerdeführerin nicht zumutbar gewesen, so wäre sie bereits 2011 nicht in der Lage gewesen, das erhöhte Pensum zu bewältigen, und wäre schon damals gesundheitsbedingt ausgefallen. Es ist deshalb davon auszugehen, dass die Beschwerdeführerin im Rahmen einer zumutbaren Selbsteingliederung ihre Invalidität von 2011 bis 2013 verringerte und sich die erwerblichen Auswirkungen des gleich gebliebenen Gesundheitszustandes erheblich verändert hatten. 2.7  Als Folge davon liegt ein wirtschaftlicher Revisionsgrund vor. Die Beschwerdegegnerin hat somit zu Recht eine allseitige Prüfung des Rentenanspruchs veranlasst.</w:t>
      </w:r>
    </w:p>
    <w:p>
      <w:r>
        <w:rPr>
          <w:b/>
        </w:rPr>
        <w:t>E. 3</w:t>
      </w:r>
    </w:p>
    <w:p>
      <w:r>
        <w:t>3.1  Die Beschwerdeführerin rügt, das MGSG-Gutachten sei mangelhaft, sodass darauf nicht abgestellt werden könne und stattdessen die Einschätzung der behandelnden Ärzte heranzuziehen sei. Es ist daher zu prüfen, ob das Gutachten der MGSG die gesetzlichen Anforderungen erfüllt und eine rechtsgenügliche Beurteilung der Arbeitsfähigkeit der Beschwerdeführerin erlaubt. 3.2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mit Hinweisen). Grundsätzlich ist es der Gutachterperson überlassen, über Art und Umfang der aufgrund der konkreten Fragestellung erforderlichen Untersuchungen zu befinden. Aufgabe des Versicherers und des Sozialversicherungsgerichts ist es alsdann, das Gutachten bei der Beweiswürdigung unter anderem darauf zu prüfen, ob es für die streitigen Belange umfassend ist und auf allseitigen Untersuchungen beruht (BGE 134 V 231 E. 5.1; Urteil des Bundesgerichts vom 23. Mai 2014, 8C_96/2014, E. 4.3). 3.3  In beweisrechtlicher Hinsicht gilt im Sozialversicherungsrecht der Grundsatz der freien Beweiswürdigung. Danach haben die urteilenden Instanzen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mit Hinweisen). 3.4  Die Beschwerdeführerin rügt, das Gutachten habe sich nicht mit sämtlichen Vorakten auseinandergesetzt. Die darin erwähnten Aktenauszüge seien unvollständig. Es fehlten die Abklärungen an der Klinik für Neurochirurgie und Orthopädie des Kantonsspitals St. Gallen im September / Oktober 2013, am Spital F.___ vom Dezember 2013, an der Radiologie des Kantonsspitals St. Gallen vom Februar 2014 und an der G.___. Dem ist entgegenzuhalten, dass sich das Gutachten auf die von der Beschwerdegegnerin gelieferten Unterlagen, insbesondere auf alle der IV-Stelle St. Gallen bis zum 10.03.2016 eingereichten Unterlagen stützt (vgl. IV-act. 146-1, 25 und 42). In den IV-Akten sind die von der Beschwerdeführerin aufgezählten Akten vorhanden (vgl. insbesondere IV-act. 69, 87, 94, 96, 109 und 117). Dass die Gutachter vorrangig die Unterlagen zur ersten Rentenverfügung sowie die neueren Berichte erwähnten, ist nicht zu beanstanden. Es ist nicht ersichtlich, dass die Gutachter relevante medizinische Unterlagen oder Diagnosen aus den Vorakten ignoriert hätten oder sich mit wesentlichen gesundheitlichen Einschränkungen der Beschwerdeführerin nicht auseinandergesetzt hätten. 3.5  Die Beschwerdeführerin bringt sodann vor, das Gutachten sei nicht schlüssig, da ihr gemäss der Evaluation der funktionellen Leistungsfähigkeit die teilzeitige Arbeit als Kassiererin zu 50% zumutbar sei, im orthopädischen Teilgutachten und in der Gesamtbeurteilung demgegenüber eine Arbeitsfähigkeit von 70% bei voller Stundenpräsenz attestiert werde. Die Abweichung werde nicht begründet. Im Gutachten heisst es zur Zumutbarkeit für die berufliche Tätigkeit als Kassiererin aus funktioneller Sicht: "Die teilzeitige Arbeit als Kassiererin zu 50% ist zumutbar. Eine vollzeitig sitzende Tätigkeit ist nicht vollumfänglich zumutbar. Zusätzliche Pausen sind bei einer hauptsächlich sitzenden Tätigkeit erforderlich." Weiter heisst es, bei Zunahme der Beschwerden oder Kumulation der verschiedenen Belastungsfaktoren sei eine Reduktion der zeitlichen Arbeitsbelastung pro Tag in Form vermehrter Pausen erforderlich (IV-act. 146-11 und 13). Aus der Evaluation der funktionellen Leistungsfähigkeit geht mithin hervor, dass die Tätigkeit, welche die Beschwerdeführerin zum Zeitpunkt der Begutachtung in einem maximal 50%-Pensum ausübte, ihr in diesem Umfang tatsächlich zumutbar sei, wohingegen ein 100%-Pensum nicht zumutbar wäre. In welchem Beschäftigungsumfang die Tätigkeit maximal möglich wäre, wird hingegen in diesem Teil des Gutachtens nicht explizit erläutert. Es kann daraus aber nicht abgeleitet werden, dass die Evaluation der funktionellen Leistungsfähigkeit die Zumutbarkeit der beruflichen Tätigkeit als Kassiererin auf 50% begrenzen wollte. Andernfalls liessen sich die Ausführungen, eine vollzeitig sitzende Tätigkeit sei nicht vollumfänglich zumutbar bzw. bei Zunahme der Beschwerden oder Kumulation der verschiedenen Belastungsfaktoren (Hantieren von Gewichten, Vorneigen und Rotation im Rücken) sei eine Reduktion in Form vermehrter Pausen erforderlich, nicht erklären. Insofern besteht kein inhaltlicher Widerspruch zwischen der Evaluation der funktionellen Leistungsfähigkeit und dem orthopädischen Gutachten bzw. dem Gesamtgutachten. 3.6  Im Rahmen der Evaluation der funktionellen Leistungsfähigkeit wird festgehalten, dass der Beschwerdeführerin Heben, Tragen, über Schulterhöhe Arbeiten, vorgeneigt Stehen oder Sitzen, Rotation, Kriechen, Knien, Hocken, Kniebeugen, sowie Treppen und Leitern Steigen grundsätzlich möglich seien (IV-act. 146-12 f.). Deshalb wird ihre Arbeitsfähigkeit in der Tätigkeit als Kassiererin im Gutachten bejaht. Wegen der häufigen Rotationsbewegungen als Kassiererin wird ihr ein vermehrter Pausenbedarf zugebilligt, sodass das Gutachten der Beschwerdeführerin eine Arbeitsfähigkeit von 70% bei voller Stundenpräsenz in der zuletzt ausgeübten Tätigkeit attestiert (vgl. IV-act. 146-62). Im orthopädischen Teil des Gutachtens wird bestätigt, dass sich der Befund seit 1999 insbesondere im Bereich der Lendenwirbelsäule verschlechtert habe (IV-act. 146-22). Das Gutachten von Dr. C.___ vom 11. Juni 1999 wird hingegen als nicht nachvollziehbar beurteilt. Die Diagnose thoracic outlet-Syndrom sei eine Vermutung und nirgends korrekt nachgewiesen. Es werde nicht dargelegt, weshalb die Arbeitsfähigkeit aufgrund der unklaren Diagnose eingeschränkt sein solle. Es werde auch keine genaue Arbeitsfähigkeit festgelegt, sondern von "über 70%" gesprochen. Weshalb adaptierte Tätigkeiten nur zu über 70% zumutbar sein sollten, werde nicht erklärt und sei auch nicht nachvollziehbar (IV-act. 146-21). Das Gutachten des MGSG ist demnach betreffend Arbeitsfähigkeit in der zuletzt ausgeübten Tätigkeit nachvollziehbar und setzt sich mit den Vorakten, insbesondere dem früheren Gutachten, auseinander. Es begründet hinreichend, weshalb der Beschwerdeführerin ein Arbeitspensum von 70 bzw. 100% zumutbar ist. Das Gutachten erscheint nach dem Gesagten in diesem Punkt schlüssig. Im Übrigen sei angemerkt, dass sich bereits aus dem Gutachten von Dr. C.___ ergibt, eine 50% übersteigende Arbeitsfähigkeit sei möglich, da die Einschränkung der Arbeitsfähigkeit sich insbesondere aus einer muskulären Dysbalance ergebe, welche durch regelmässiges gezieltes Training innert sechs bis zwölf Monaten verbessert werden könne (IV-act. 22-13 f.). Die Einschätzung gemäss früherem Gutachten divergiert mithin nicht stark von jener gemäss MGSG-Gutachten. 3.7  Psychische Leiden werden in den Akten nur sehr wenige Male und am Rande erwähnt. In einem Arztbericht des Kantonsspitals St. Gallen vom 4. November 2013 wird eine "psychische mittelgradige depressive Episode" erwähnt, jedoch lediglich unter der persönlichen Anamnese (IV-act. 69-5). Hingegen findet sich kein Arztbericht mit der Diagnose einer depressiven Episode. Am 15. Februar 2016 schrieb der Rechtsvertreter der Beschwerdeführerin das polydisziplinäre Gutachten betreffend: "Ob der Fachbereich Psychiatrie dabei tatsächlich notwendig ist, muss ich Ihnen überlassen. Bisher standen keine entsprechenden Beschwerden zur Diskussion" (IV-act. 135). Psychische Leiden mit Auswirkung auf die Arbeitsfähigkeit wurden demnach weder von der Beschwerdeführerin noch von den behandelnden Ärzten geltend gemacht. Erst im Arztbericht vom 26. Januar 2017 von Dr. med. H.___, Fachärztin FMH für Allgemeine Innere Medizin, wird eine phobische Komponente und Angststörung mit Bezug auf den Schwindel erwähnt (vgl. IV-act. 153-4 f.). Die Beschwerdeführerin brachte in der Beschwerde vom 16. März 2017 vor, es sei eine psychiatrische Abklärung bei Dr. I.___ durchgeführt worden (act. G1). Was diese Abklärung ergeben hat, wird indes nicht erwähnt. Auch fehlen diesbezüglich Arztberichte. Es ist daher anzunehmen, dass diese Abklärung keine erhebliche und dauernde Beeinträchtigung der Arbeitsfähigkeit aus psychischen Gründen ergeben hat. Sollte sich der psychische Gesundheitszustand der Beschwerdeführerin nach der Verfügung vom 23. Februar 2017 wesentlich verschlechtert haben (wofür sich in den Akten keine Hinweise finden), wäre dies allenfalls im Rahmen einer erneuten Anmeldung zu prüfen. Das Gutachten ist in dieser Hinsicht (psychiatrischer Teil) jedenfalls nicht zu beanstanden. 3.8  Die Schwindelsymptome werden im Gutachten im Zusammenhang mit den Schulter-/ Nackenschmerzen und Kopfschmerzen erwähnt (vgl. IV-act. 146-45). Weitere Abklärungen dazu fehlen. Die Beschwerdeführerin hat erst mit Stellungnahme vom 31. Januar 2017 diverse Berichte eingereicht, die den offenbar seit ungefähr Dezember 2015 auftretenden Schwindel betreffen (IV-act. 153). Untersucht wurde unter anderem ein Zusammenhang mit dem Blutdruck, dem Nikotinkonsum, dem Gleichgewichtsorgan, der muskulären Verspannung bzw. den Kopfschmerzen, einem Wechsel in der Medikation oder einer psychischen Ursache. Eine eindeutige somatische Ursache wurde aber soweit ersichtlich nicht gefunden (vgl. IV-act. 153-4 ff.). Zu einer Arbeitsunfähigkeit hat dieser Schwindel nur in den Monaten August bis November 2016 geführt. Die Beschwerdeführerin gibt zudem an, dass sich die Beschwerden unter entsprechender Behandlung gebessert hätten (act. G1 S. 8). Damit liegen keine Hinweise einer eigenständigen, dauerhaften Erkrankung vor, die als zusätzliche Diagnose mit Auswirkung auf die Arbeitsfähigkeit hätte in die Begutachtung einfliessen müssen. Es ist daher nicht überwiegend wahrscheinlich, dass weitere gutachterliche Untersuchungen oder Ausführungen betreffend Schwindel zu einem anderen Ergebnis geführt hätten. 3.9  Zusammenfassend bestehen keine erheblichen Zweifel an dem auf umfassenden Untersuchungen beruhenden, in Kenntnis der vollständigen Aktenlage und in Berücksichtigung des gesamten Leidensbildes ergangenen Gutachten der MGSG. Es ist schlüssig und nachvollziehbar, sodass darauf abzustellen ist. Somit ist die Beschwerdeführerin in einer adaptierten Tätigkeit als zu 100% arbeitsfähig zu betrachten, sodass kein Rentenanspruch mehr besteht.</w:t>
      </w:r>
    </w:p>
    <w:p>
      <w:r>
        <w:rPr>
          <w:b/>
        </w:rPr>
        <w:t>E. 4</w:t>
      </w:r>
    </w:p>
    <w:p>
      <w:r>
        <w:t>Nach dem Gesagten ist die Beschwerde abzuweisen.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Beschwerdeführerin aufzuerlegen. Der geleistete Kostenvorschuss von Fr. 600.-- ist ihr daran anzurechnen. Ausgangsgemäss hat die Beschwerdeführerin keinen Anspruch auf eine Parteientschädigung. Entscheid im Zirkulationsverfahren gemäss Art. 39 VRP 1. Die Beschwerde wird abgewiesen. 2. Die Beschwerdeführerin bezahlt eine Gerichtsgebühr von Fr. 600.--. Der geleistete Kostenvorschuss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